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6" w:lineRule="auto"/>
        <w:rPr>
          <w:rFonts w:ascii="Arial"/>
          <w:sz w:val="21"/>
        </w:rPr>
      </w:pPr>
      <w:r/>
    </w:p>
    <w:p>
      <w:pPr>
        <w:ind w:left="2617"/>
        <w:spacing w:before="105" w:line="450" w:lineRule="exact"/>
        <w:outlineLvl w:val="0"/>
        <w:rPr>
          <w:rFonts w:ascii="DengXian Light" w:hAnsi="DengXian Light" w:eastAsia="DengXian Light" w:cs="DengXian Light"/>
          <w:sz w:val="31"/>
          <w:szCs w:val="31"/>
        </w:rPr>
      </w:pPr>
      <w:r>
        <w:rPr>
          <w:rFonts w:ascii="DengXian Light" w:hAnsi="DengXian Light" w:eastAsia="DengXian Light" w:cs="DengXian Light"/>
          <w:sz w:val="31"/>
          <w:szCs w:val="31"/>
          <w:b/>
          <w:bCs/>
          <w:spacing w:val="2"/>
          <w:position w:val="4"/>
        </w:rPr>
        <w:t>占位雷达安装注意事项</w:t>
      </w:r>
    </w:p>
    <w:p>
      <w:pPr>
        <w:ind w:left="28"/>
        <w:spacing w:before="175" w:line="213" w:lineRule="auto"/>
        <w:rPr>
          <w:rFonts w:ascii="DengXian Light" w:hAnsi="DengXian Light" w:eastAsia="DengXian Light" w:cs="DengXian Light"/>
          <w:sz w:val="21"/>
          <w:szCs w:val="21"/>
        </w:rPr>
      </w:pPr>
      <w:r>
        <w:rPr>
          <w:rFonts w:ascii="DengXian Light" w:hAnsi="DengXian Light" w:eastAsia="DengXian Light" w:cs="DengXian Light"/>
          <w:sz w:val="21"/>
          <w:szCs w:val="21"/>
          <w:b/>
          <w:bCs/>
          <w:spacing w:val="-4"/>
        </w:rPr>
        <w:t>1.</w:t>
      </w:r>
      <w:r>
        <w:rPr>
          <w:rFonts w:ascii="DengXian Light" w:hAnsi="DengXian Light" w:eastAsia="DengXian Light" w:cs="DengXian Light"/>
          <w:sz w:val="21"/>
          <w:szCs w:val="21"/>
          <w:spacing w:val="11"/>
        </w:rPr>
        <w:t xml:space="preserve">   </w:t>
      </w:r>
      <w:r>
        <w:rPr>
          <w:rFonts w:ascii="DengXian Light" w:hAnsi="DengXian Light" w:eastAsia="DengXian Light" w:cs="DengXian Light"/>
          <w:sz w:val="21"/>
          <w:szCs w:val="21"/>
          <w:b/>
          <w:bCs/>
          <w:spacing w:val="-4"/>
        </w:rPr>
        <w:t>雷达安装位置</w:t>
      </w:r>
    </w:p>
    <w:p>
      <w:pPr>
        <w:pStyle w:val="BodyText"/>
        <w:ind w:left="415"/>
        <w:spacing w:before="27" w:line="301" w:lineRule="exact"/>
        <w:rPr/>
      </w:pPr>
      <w:r>
        <w:rPr>
          <w:spacing w:val="-1"/>
          <w:position w:val="2"/>
        </w:rPr>
        <w:t>（1）   摆放形状：竖直向上，红绿指示灯均在上方；</w:t>
      </w:r>
    </w:p>
    <w:p>
      <w:pPr>
        <w:pStyle w:val="BodyText"/>
        <w:ind w:left="1109" w:right="10" w:hanging="694"/>
        <w:spacing w:before="11" w:line="275" w:lineRule="auto"/>
        <w:rPr/>
      </w:pPr>
      <w:r>
        <w:rPr>
          <w:spacing w:val="-1"/>
        </w:rPr>
        <w:t>（2）   安装高度：雷达中心距离地面</w:t>
      </w:r>
      <w:r>
        <w:rPr>
          <w:spacing w:val="24"/>
        </w:rPr>
        <w:t xml:space="preserve"> </w:t>
      </w:r>
      <w:r>
        <w:rPr>
          <w:color w:val="FF0000"/>
          <w:spacing w:val="-1"/>
        </w:rPr>
        <w:t>0.5m</w:t>
      </w:r>
      <w:r>
        <w:rPr>
          <w:spacing w:val="-1"/>
        </w:rPr>
        <w:t>，包括岛台，如下图，安装偏高会有砸车风</w:t>
      </w:r>
      <w:r>
        <w:rPr>
          <w:spacing w:val="-17"/>
        </w:rPr>
        <w:t>险；</w:t>
      </w:r>
    </w:p>
    <w:p>
      <w:pPr>
        <w:ind w:firstLine="2726"/>
        <w:spacing w:before="68" w:line="3211" w:lineRule="exact"/>
        <w:rPr/>
      </w:pPr>
      <w:r>
        <w:rPr>
          <w:position w:val="-64"/>
        </w:rPr>
        <w:drawing>
          <wp:inline distT="0" distB="0" distL="0" distR="0">
            <wp:extent cx="2514599" cy="2039111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14599" cy="2039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416"/>
        <w:spacing w:before="125" w:line="300" w:lineRule="exact"/>
        <w:rPr/>
      </w:pPr>
      <w:r>
        <w:rPr>
          <w:spacing w:val="-2"/>
          <w:position w:val="3"/>
        </w:rPr>
        <w:t>（3）   安装水平距离：雷达安装孔距离闸杆 0.1-0.3m 之间；</w:t>
      </w:r>
    </w:p>
    <w:p>
      <w:pPr>
        <w:pStyle w:val="BodyText"/>
        <w:ind w:left="416"/>
        <w:spacing w:before="12" w:line="300" w:lineRule="exact"/>
        <w:rPr/>
      </w:pPr>
      <w:r>
        <w:rPr>
          <w:spacing w:val="-2"/>
          <w:position w:val="2"/>
        </w:rPr>
        <w:t>（4）</w:t>
      </w:r>
      <w:r>
        <w:rPr>
          <w:spacing w:val="18"/>
          <w:position w:val="2"/>
        </w:rPr>
        <w:t xml:space="preserve">   </w:t>
      </w:r>
      <w:r>
        <w:rPr>
          <w:spacing w:val="-2"/>
          <w:position w:val="2"/>
        </w:rPr>
        <w:t>闸杆类型：仅适用于直杆和曲臂杆，不可使用在栅栏杆、广告杆等复杂杆型；</w:t>
      </w:r>
    </w:p>
    <w:p>
      <w:pPr>
        <w:pStyle w:val="BodyText"/>
        <w:ind w:left="416"/>
        <w:spacing w:before="12" w:line="300" w:lineRule="exact"/>
        <w:rPr/>
      </w:pPr>
      <w:r>
        <w:rPr>
          <w:spacing w:val="-1"/>
          <w:position w:val="3"/>
        </w:rPr>
        <w:t>（5）   车位类型：仅适用于倒车入库类型车位，不可使用在侧方位停车；</w:t>
      </w:r>
    </w:p>
    <w:p>
      <w:pPr>
        <w:pStyle w:val="BodyText"/>
        <w:ind w:left="417"/>
        <w:spacing w:before="11" w:line="301" w:lineRule="exact"/>
        <w:rPr/>
      </w:pPr>
      <w:r>
        <w:rPr>
          <w:spacing w:val="-3"/>
          <w:position w:val="3"/>
        </w:rPr>
        <w:t>（6）   车位大小：宽</w:t>
      </w:r>
      <w:r>
        <w:rPr>
          <w:spacing w:val="12"/>
          <w:position w:val="3"/>
        </w:rPr>
        <w:t xml:space="preserve"> </w:t>
      </w:r>
      <w:r>
        <w:rPr>
          <w:spacing w:val="-3"/>
          <w:position w:val="3"/>
        </w:rPr>
        <w:t>2-3</w:t>
      </w:r>
      <w:r>
        <w:rPr>
          <w:spacing w:val="2"/>
          <w:position w:val="3"/>
        </w:rPr>
        <w:t xml:space="preserve"> </w:t>
      </w:r>
      <w:r>
        <w:rPr>
          <w:spacing w:val="-3"/>
          <w:position w:val="3"/>
        </w:rPr>
        <w:t>米，长</w:t>
      </w:r>
      <w:r>
        <w:rPr>
          <w:spacing w:val="11"/>
          <w:position w:val="3"/>
        </w:rPr>
        <w:t xml:space="preserve"> </w:t>
      </w:r>
      <w:r>
        <w:rPr>
          <w:spacing w:val="-3"/>
          <w:position w:val="3"/>
        </w:rPr>
        <w:t>3.5-6</w:t>
      </w:r>
      <w:r>
        <w:rPr>
          <w:spacing w:val="5"/>
          <w:position w:val="3"/>
        </w:rPr>
        <w:t xml:space="preserve"> </w:t>
      </w:r>
      <w:r>
        <w:rPr>
          <w:spacing w:val="-3"/>
          <w:position w:val="3"/>
        </w:rPr>
        <w:t>米；</w:t>
      </w:r>
    </w:p>
    <w:p>
      <w:pPr>
        <w:pStyle w:val="BodyText"/>
        <w:ind w:left="1101" w:right="22" w:hanging="684"/>
        <w:spacing w:before="10" w:line="263" w:lineRule="auto"/>
        <w:rPr/>
      </w:pPr>
      <w:r>
        <w:rPr>
          <w:spacing w:val="-3"/>
        </w:rPr>
        <w:t>（7）</w:t>
      </w:r>
      <w:r>
        <w:rPr>
          <w:spacing w:val="15"/>
        </w:rPr>
        <w:t xml:space="preserve">   </w:t>
      </w:r>
      <w:r>
        <w:rPr>
          <w:spacing w:val="-3"/>
        </w:rPr>
        <w:t>闸机位置：闸机需摆放在车位底线处（即安装车位挡条那一面</w:t>
      </w:r>
      <w:r>
        <w:rPr>
          <w:spacing w:val="-39"/>
          <w:w w:val="85"/>
        </w:rPr>
        <w:t>），</w:t>
      </w:r>
      <w:r>
        <w:rPr>
          <w:spacing w:val="-14"/>
        </w:rPr>
        <w:t xml:space="preserve"> </w:t>
      </w:r>
      <w:r>
        <w:rPr>
          <w:spacing w:val="-3"/>
        </w:rPr>
        <w:t>不可摆放在车</w:t>
      </w:r>
      <w:r>
        <w:rPr>
          <w:spacing w:val="-4"/>
        </w:rPr>
        <w:t>位侧面，且闸机需放在底线的</w:t>
      </w:r>
      <w:r>
        <w:rPr>
          <w:color w:val="FF0000"/>
          <w:spacing w:val="-4"/>
        </w:rPr>
        <w:t>中线位置</w:t>
      </w:r>
      <w:r>
        <w:rPr>
          <w:spacing w:val="-4"/>
        </w:rPr>
        <w:t>处，同时雷达表面需和底线平行、与</w:t>
      </w:r>
      <w:r>
        <w:rPr>
          <w:spacing w:val="-5"/>
        </w:rPr>
        <w:t>地面</w:t>
      </w:r>
      <w:r>
        <w:rPr>
          <w:spacing w:val="-1"/>
        </w:rPr>
        <w:t>垂直，如下图所示；</w:t>
      </w:r>
    </w:p>
    <w:p>
      <w:pPr>
        <w:ind w:firstLine="3592"/>
        <w:spacing w:line="5271" w:lineRule="exact"/>
        <w:rPr/>
      </w:pPr>
      <w:r>
        <w:rPr>
          <w:position w:val="-105"/>
        </w:rPr>
        <w:drawing>
          <wp:inline distT="0" distB="0" distL="0" distR="0">
            <wp:extent cx="1415796" cy="3346703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15796" cy="3346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5"/>
        <w:spacing w:before="68" w:line="213" w:lineRule="auto"/>
        <w:rPr>
          <w:rFonts w:ascii="DengXian Light" w:hAnsi="DengXian Light" w:eastAsia="DengXian Light" w:cs="DengXian Light"/>
          <w:sz w:val="21"/>
          <w:szCs w:val="21"/>
        </w:rPr>
      </w:pPr>
      <w:r>
        <w:rPr>
          <w:rFonts w:ascii="DengXian Light" w:hAnsi="DengXian Light" w:eastAsia="DengXian Light" w:cs="DengXian Light"/>
          <w:sz w:val="21"/>
          <w:szCs w:val="21"/>
          <w:b/>
          <w:bCs/>
          <w:spacing w:val="-5"/>
        </w:rPr>
        <w:t>2.</w:t>
      </w:r>
      <w:r>
        <w:rPr>
          <w:rFonts w:ascii="DengXian Light" w:hAnsi="DengXian Light" w:eastAsia="DengXian Light" w:cs="DengXian Light"/>
          <w:sz w:val="21"/>
          <w:szCs w:val="21"/>
          <w:spacing w:val="14"/>
        </w:rPr>
        <w:t xml:space="preserve">   </w:t>
      </w:r>
      <w:r>
        <w:rPr>
          <w:rFonts w:ascii="DengXian Light" w:hAnsi="DengXian Light" w:eastAsia="DengXian Light" w:cs="DengXian Light"/>
          <w:sz w:val="21"/>
          <w:szCs w:val="21"/>
          <w:b/>
          <w:bCs/>
          <w:spacing w:val="-5"/>
        </w:rPr>
        <w:t>电源供电</w:t>
      </w:r>
    </w:p>
    <w:p>
      <w:pPr>
        <w:pStyle w:val="BodyText"/>
        <w:ind w:left="873"/>
        <w:spacing w:before="27" w:line="300" w:lineRule="exact"/>
        <w:rPr/>
      </w:pPr>
      <w:r>
        <w:rPr>
          <w:spacing w:val="-2"/>
          <w:position w:val="3"/>
        </w:rPr>
        <w:t>雷达需单独外接 12V1A/2A</w:t>
      </w:r>
      <w:r>
        <w:rPr>
          <w:spacing w:val="22"/>
          <w:position w:val="3"/>
        </w:rPr>
        <w:t xml:space="preserve"> </w:t>
      </w:r>
      <w:r>
        <w:rPr>
          <w:spacing w:val="-2"/>
          <w:position w:val="3"/>
        </w:rPr>
        <w:t>电源适配器供电。</w:t>
      </w:r>
    </w:p>
    <w:p>
      <w:pPr>
        <w:spacing w:line="300" w:lineRule="exact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pStyle w:val="BodyText"/>
        <w:ind w:left="21"/>
        <w:spacing w:before="57" w:line="210" w:lineRule="auto"/>
        <w:rPr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3681755</wp:posOffset>
            </wp:positionH>
            <wp:positionV relativeFrom="paragraph">
              <wp:posOffset>111932</wp:posOffset>
            </wp:positionV>
            <wp:extent cx="1601723" cy="3442714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01723" cy="3442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3"/>
        </w:rPr>
        <w:t>3.</w:t>
      </w:r>
      <w:r>
        <w:rPr>
          <w:b/>
          <w:bCs/>
          <w:spacing w:val="11"/>
        </w:rPr>
        <w:t xml:space="preserve">   </w:t>
      </w:r>
      <w:r>
        <w:rPr>
          <w:b/>
          <w:bCs/>
          <w:spacing w:val="-3"/>
        </w:rPr>
        <w:t>蓝牙搜索</w:t>
      </w:r>
    </w:p>
    <w:p>
      <w:pPr>
        <w:pStyle w:val="BodyText"/>
        <w:ind w:left="380" w:right="2711" w:firstLine="424"/>
        <w:spacing w:before="64" w:line="265" w:lineRule="auto"/>
        <w:jc w:val="both"/>
        <w:rPr/>
      </w:pPr>
      <w:r>
        <w:rPr>
          <w:spacing w:val="2"/>
        </w:rPr>
        <w:t>点击“搜索雷达”即可搜索到雷达设备，可</w:t>
      </w:r>
      <w:r>
        <w:rPr>
          <w:spacing w:val="1"/>
        </w:rPr>
        <w:t>能搜索到多</w:t>
      </w:r>
      <w:r>
        <w:rPr>
          <w:spacing w:val="-1"/>
        </w:rPr>
        <w:t>个设备，查找设备名称中最后两位数最小的一栏，即为离</w:t>
      </w:r>
      <w:r>
        <w:rPr>
          <w:spacing w:val="-3"/>
        </w:rPr>
        <w:t>当前手机最近的设备，点击设备名称连接上后</w:t>
      </w:r>
      <w:r>
        <w:rPr>
          <w:spacing w:val="-4"/>
        </w:rPr>
        <w:t>，可点击“寻</w:t>
      </w:r>
      <w:r>
        <w:rPr>
          <w:spacing w:val="-3"/>
        </w:rPr>
        <w:t>找雷达”，若雷达红灯出现闪烁三下，即表示</w:t>
      </w:r>
      <w:r>
        <w:rPr>
          <w:spacing w:val="-4"/>
        </w:rPr>
        <w:t>已连上当前设</w:t>
      </w:r>
      <w:r>
        <w:rPr>
          <w:spacing w:val="-3"/>
        </w:rPr>
        <w:t>备。</w:t>
      </w:r>
    </w:p>
    <w:p>
      <w:pPr>
        <w:pStyle w:val="BodyText"/>
        <w:ind w:left="380" w:right="2711" w:firstLine="422"/>
        <w:spacing w:before="265" w:line="276" w:lineRule="auto"/>
        <w:jc w:val="both"/>
        <w:rPr/>
      </w:pPr>
      <w:r>
        <w:rPr>
          <w:spacing w:val="-1"/>
        </w:rPr>
        <w:t>注意：手机需同时开启蓝牙功能和定位功能，并且授</w:t>
      </w:r>
      <w:r>
        <w:rPr>
          <w:spacing w:val="-1"/>
        </w:rPr>
        <w:t>权微信的蓝牙和定位权限，以及微信授权小程序的蓝牙权</w:t>
      </w:r>
      <w:r>
        <w:rPr>
          <w:spacing w:val="-8"/>
        </w:rPr>
        <w:t>限。</w:t>
      </w:r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3674135</wp:posOffset>
            </wp:positionH>
            <wp:positionV relativeFrom="paragraph">
              <wp:posOffset>196996</wp:posOffset>
            </wp:positionV>
            <wp:extent cx="1609344" cy="3454907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09344" cy="3454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ind w:left="18"/>
        <w:spacing w:before="71" w:line="213" w:lineRule="auto"/>
        <w:rPr/>
      </w:pPr>
      <w:r>
        <w:rPr>
          <w:b/>
          <w:bCs/>
          <w:spacing w:val="-1"/>
        </w:rPr>
        <w:t>4.</w:t>
      </w:r>
      <w:r>
        <w:rPr>
          <w:b/>
          <w:bCs/>
          <w:spacing w:val="8"/>
        </w:rPr>
        <w:t xml:space="preserve">   </w:t>
      </w:r>
      <w:r>
        <w:rPr>
          <w:b/>
          <w:bCs/>
          <w:spacing w:val="-1"/>
        </w:rPr>
        <w:t>参数配置说明</w:t>
      </w:r>
    </w:p>
    <w:p>
      <w:pPr>
        <w:pStyle w:val="BodyText"/>
        <w:ind w:left="1103" w:right="2725" w:hanging="688"/>
        <w:spacing w:before="29" w:line="263" w:lineRule="auto"/>
        <w:rPr/>
      </w:pPr>
      <w:r>
        <w:rPr>
          <w:spacing w:val="-7"/>
        </w:rPr>
        <w:t>（1）</w:t>
      </w:r>
      <w:r>
        <w:rPr>
          <w:spacing w:val="14"/>
          <w:w w:val="101"/>
        </w:rPr>
        <w:t xml:space="preserve">   </w:t>
      </w:r>
      <w:r>
        <w:rPr>
          <w:spacing w:val="-7"/>
        </w:rPr>
        <w:t>闸杆杆长：从雷达表面开始测量，正前方的径向检</w:t>
      </w:r>
      <w:r>
        <w:rPr>
          <w:spacing w:val="-1"/>
        </w:rPr>
        <w:t>测距离，可设置为比实际杆长多 0.5 米；</w:t>
      </w:r>
    </w:p>
    <w:p>
      <w:pPr>
        <w:pStyle w:val="BodyText"/>
        <w:ind w:left="1103" w:right="2725" w:hanging="688"/>
        <w:spacing w:line="263" w:lineRule="auto"/>
        <w:rPr/>
      </w:pPr>
      <w:r>
        <w:rPr>
          <w:spacing w:val="-5"/>
        </w:rPr>
        <w:t>（2）   落杆延时：车辆离开后，信号延时消失的时间，建</w:t>
      </w:r>
      <w:r>
        <w:rPr>
          <w:spacing w:val="-2"/>
        </w:rPr>
        <w:t>议将此设置为 </w:t>
      </w:r>
      <w:r>
        <w:rPr>
          <w:color w:val="FF0000"/>
          <w:spacing w:val="-2"/>
        </w:rPr>
        <w:t>35 秒</w:t>
      </w:r>
      <w:r>
        <w:rPr>
          <w:spacing w:val="-2"/>
        </w:rPr>
        <w:t>，并将闸机的延时落杆时间关</w:t>
      </w:r>
      <w:r>
        <w:rPr>
          <w:spacing w:val="-5"/>
        </w:rPr>
        <w:t>闭；</w:t>
      </w:r>
    </w:p>
    <w:p>
      <w:pPr>
        <w:pStyle w:val="BodyText"/>
        <w:ind w:left="1108" w:right="2724" w:hanging="692"/>
        <w:spacing w:line="263" w:lineRule="auto"/>
        <w:rPr/>
      </w:pPr>
      <w:r>
        <w:rPr>
          <w:spacing w:val="3"/>
        </w:rPr>
        <w:t>（3）   安装位置：雷达安装在底线的位置，选择中</w:t>
      </w:r>
      <w:r>
        <w:rPr>
          <w:spacing w:val="2"/>
        </w:rPr>
        <w:t>线安</w:t>
      </w:r>
      <w:r>
        <w:rPr>
          <w:spacing w:val="-1"/>
        </w:rPr>
        <w:t>装，暂不建议对角线安装；</w:t>
      </w:r>
    </w:p>
    <w:p>
      <w:pPr>
        <w:pStyle w:val="BodyText"/>
        <w:ind w:left="416"/>
        <w:spacing w:line="301" w:lineRule="exact"/>
        <w:rPr/>
      </w:pPr>
      <w:r>
        <w:rPr>
          <w:spacing w:val="-1"/>
          <w:position w:val="2"/>
        </w:rPr>
        <w:t>（4）   灵敏度：默认值即可，非必要不更改；</w:t>
      </w:r>
    </w:p>
    <w:p>
      <w:pPr>
        <w:pStyle w:val="BodyText"/>
        <w:ind w:left="1107" w:right="2735" w:hanging="691"/>
        <w:spacing w:before="12" w:line="263" w:lineRule="auto"/>
        <w:rPr/>
      </w:pPr>
      <w:r>
        <w:rPr>
          <w:spacing w:val="-2"/>
        </w:rPr>
        <w:t>（5）   人车区分：默认值即可（人车不区分</w:t>
      </w:r>
      <w:r>
        <w:rPr>
          <w:spacing w:val="-38"/>
          <w:w w:val="83"/>
        </w:rPr>
        <w:t>），</w:t>
      </w:r>
      <w:r>
        <w:rPr/>
        <w:t xml:space="preserve"> </w:t>
      </w:r>
      <w:r>
        <w:rPr>
          <w:spacing w:val="-2"/>
        </w:rPr>
        <w:t>非必要不</w:t>
      </w:r>
      <w:r>
        <w:rPr>
          <w:spacing w:val="-4"/>
        </w:rPr>
        <w:t>更改；</w:t>
      </w:r>
    </w:p>
    <w:p>
      <w:pPr>
        <w:pStyle w:val="BodyText"/>
        <w:ind w:left="417"/>
        <w:spacing w:line="300" w:lineRule="exact"/>
        <w:rPr/>
      </w:pPr>
      <w:r>
        <w:rPr>
          <w:spacing w:val="-1"/>
          <w:position w:val="3"/>
        </w:rPr>
        <w:t>（6）   继电器输出：默认值即可，非必要不更改；</w:t>
      </w:r>
    </w:p>
    <w:p>
      <w:pPr>
        <w:pStyle w:val="BodyText"/>
        <w:ind w:left="417"/>
        <w:spacing w:before="12" w:line="300" w:lineRule="exact"/>
        <w:rPr/>
      </w:pPr>
      <w:r>
        <w:rPr>
          <w:spacing w:val="-1"/>
          <w:position w:val="2"/>
        </w:rPr>
        <w:t>（7）   安装角度：默认值即可，非必要不更改；</w:t>
      </w:r>
    </w:p>
    <w:p>
      <w:pPr>
        <w:pStyle w:val="BodyText"/>
        <w:ind w:left="1108" w:right="2723" w:hanging="691"/>
        <w:spacing w:before="13" w:line="274" w:lineRule="auto"/>
        <w:rPr/>
      </w:pPr>
      <w:r>
        <w:rPr>
          <w:spacing w:val="-7"/>
        </w:rPr>
        <w:t>（8）</w:t>
      </w:r>
      <w:r>
        <w:rPr>
          <w:spacing w:val="14"/>
          <w:w w:val="101"/>
        </w:rPr>
        <w:t xml:space="preserve">   </w:t>
      </w:r>
      <w:r>
        <w:rPr>
          <w:spacing w:val="-7"/>
        </w:rPr>
        <w:t>中线左侧、右侧区域：雷达的左右检测宽度，非必</w:t>
      </w:r>
      <w:r>
        <w:rPr>
          <w:spacing w:val="-6"/>
        </w:rPr>
        <w:t>要不更改，不建议设置过小，越小越不容易检测到</w:t>
      </w:r>
      <w:r>
        <w:rPr>
          <w:spacing w:val="-6"/>
        </w:rPr>
        <w:t>车；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pStyle w:val="BodyText"/>
        <w:ind w:left="25"/>
        <w:spacing w:before="72" w:line="211" w:lineRule="auto"/>
        <w:rPr/>
      </w:pPr>
      <w:r>
        <w:rPr>
          <w:b/>
          <w:bCs/>
          <w:spacing w:val="-4"/>
        </w:rPr>
        <w:t>5.</w:t>
      </w:r>
      <w:r>
        <w:rPr>
          <w:b/>
          <w:bCs/>
          <w:spacing w:val="12"/>
        </w:rPr>
        <w:t xml:space="preserve">   </w:t>
      </w:r>
      <w:r>
        <w:rPr>
          <w:b/>
          <w:bCs/>
          <w:spacing w:val="-4"/>
        </w:rPr>
        <w:t>雷达校准</w:t>
      </w:r>
    </w:p>
    <w:p>
      <w:pPr>
        <w:pStyle w:val="BodyText"/>
        <w:ind w:left="417"/>
        <w:spacing w:before="28" w:line="301" w:lineRule="exact"/>
        <w:rPr/>
      </w:pPr>
      <w:r>
        <w:rPr>
          <w:spacing w:val="-1"/>
          <w:position w:val="2"/>
        </w:rPr>
        <w:t>（1）   动态校准：参数写入后开始校准，按提示步骤操作即可；</w:t>
      </w:r>
    </w:p>
    <w:p>
      <w:pPr>
        <w:pStyle w:val="BodyText"/>
        <w:ind w:left="418"/>
        <w:spacing w:before="11" w:line="301" w:lineRule="exact"/>
        <w:rPr/>
      </w:pPr>
      <w:r>
        <w:rPr>
          <w:position w:val="3"/>
        </w:rPr>
        <w:t>（2）   环境校准：动态校准完再做环境</w:t>
      </w:r>
      <w:r>
        <w:rPr>
          <w:spacing w:val="-1"/>
          <w:position w:val="3"/>
        </w:rPr>
        <w:t>校准，需在</w:t>
      </w:r>
      <w:r>
        <w:rPr>
          <w:color w:val="FF0000"/>
          <w:spacing w:val="-1"/>
          <w:position w:val="3"/>
        </w:rPr>
        <w:t>闸杆落下状态</w:t>
      </w:r>
      <w:r>
        <w:rPr>
          <w:spacing w:val="-1"/>
          <w:position w:val="3"/>
        </w:rPr>
        <w:t>下点击“环境校准”；</w:t>
      </w:r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26"/>
        <w:spacing w:before="72" w:line="210" w:lineRule="auto"/>
        <w:rPr/>
      </w:pPr>
      <w:r>
        <w:rPr>
          <w:b/>
          <w:bCs/>
          <w:spacing w:val="-4"/>
        </w:rPr>
        <w:t>6.</w:t>
      </w:r>
      <w:r>
        <w:rPr>
          <w:b/>
          <w:bCs/>
          <w:spacing w:val="12"/>
        </w:rPr>
        <w:t xml:space="preserve">   </w:t>
      </w:r>
      <w:r>
        <w:rPr>
          <w:b/>
          <w:bCs/>
          <w:spacing w:val="-4"/>
        </w:rPr>
        <w:t>雷达版本</w:t>
      </w:r>
    </w:p>
    <w:p>
      <w:pPr>
        <w:pStyle w:val="BodyText"/>
        <w:ind w:left="448" w:right="6" w:firstLine="416"/>
        <w:spacing w:before="28" w:line="274" w:lineRule="auto"/>
        <w:rPr/>
      </w:pPr>
      <w:r>
        <w:rPr>
          <w:spacing w:val="-3"/>
        </w:rPr>
        <w:t>小程序固件升级界面会放置最新优化的固件，用户可核对当前版本是否一致，若不</w:t>
      </w:r>
      <w:r>
        <w:rPr>
          <w:spacing w:val="-1"/>
        </w:rPr>
        <w:t>一致建议选择升级，升级完需重新校准。</w:t>
      </w:r>
    </w:p>
    <w:p>
      <w:pPr>
        <w:spacing w:line="274" w:lineRule="auto"/>
        <w:sectPr>
          <w:pgSz w:w="11907" w:h="16839"/>
          <w:pgMar w:top="1431" w:right="1785" w:bottom="0" w:left="1785" w:header="0" w:footer="0" w:gutter="0"/>
        </w:sectPr>
        <w:rPr/>
      </w:pPr>
    </w:p>
    <w:p>
      <w:pPr>
        <w:pStyle w:val="BodyText"/>
        <w:ind w:left="24"/>
        <w:spacing w:before="56" w:line="211" w:lineRule="auto"/>
        <w:rPr/>
      </w:pPr>
      <w:r>
        <w:rPr>
          <w:b/>
          <w:bCs/>
          <w:spacing w:val="-2"/>
        </w:rPr>
        <w:t>7.</w:t>
      </w:r>
      <w:r>
        <w:rPr>
          <w:b/>
          <w:bCs/>
          <w:spacing w:val="8"/>
        </w:rPr>
        <w:t xml:space="preserve">   </w:t>
      </w:r>
      <w:r>
        <w:rPr>
          <w:b/>
          <w:bCs/>
          <w:spacing w:val="-2"/>
        </w:rPr>
        <w:t>注意事项</w:t>
      </w:r>
    </w:p>
    <w:p>
      <w:pPr>
        <w:pStyle w:val="BodyText"/>
        <w:ind w:left="415"/>
        <w:spacing w:before="28" w:line="301" w:lineRule="exact"/>
        <w:rPr/>
      </w:pPr>
      <w:r>
        <w:rPr>
          <w:spacing w:val="-1"/>
          <w:position w:val="2"/>
        </w:rPr>
        <w:t>（1）   雷达正前方左右一米宽度内不要有障碍物遮挡；</w:t>
      </w:r>
    </w:p>
    <w:p>
      <w:pPr>
        <w:pStyle w:val="BodyText"/>
        <w:ind w:left="415"/>
        <w:spacing w:before="11" w:line="300" w:lineRule="exact"/>
        <w:rPr/>
      </w:pPr>
      <w:r>
        <w:rPr>
          <w:spacing w:val="-4"/>
          <w:position w:val="3"/>
        </w:rPr>
        <w:t>（2）</w:t>
      </w:r>
      <w:r>
        <w:rPr>
          <w:spacing w:val="15"/>
          <w:position w:val="3"/>
        </w:rPr>
        <w:t xml:space="preserve">   </w:t>
      </w:r>
      <w:r>
        <w:rPr>
          <w:spacing w:val="-4"/>
          <w:position w:val="3"/>
        </w:rPr>
        <w:t>当闸机机箱出现倾斜或晃动时，需重新加固；</w:t>
      </w:r>
    </w:p>
    <w:p>
      <w:pPr>
        <w:pStyle w:val="BodyText"/>
        <w:ind w:left="415"/>
        <w:spacing w:before="11" w:line="300" w:lineRule="exact"/>
        <w:rPr/>
      </w:pPr>
      <w:r>
        <w:rPr>
          <w:spacing w:val="-4"/>
          <w:position w:val="2"/>
        </w:rPr>
        <w:t>（3）</w:t>
      </w:r>
      <w:r>
        <w:rPr>
          <w:spacing w:val="17"/>
          <w:w w:val="101"/>
          <w:position w:val="2"/>
        </w:rPr>
        <w:t xml:space="preserve">   </w:t>
      </w:r>
      <w:r>
        <w:rPr>
          <w:spacing w:val="-4"/>
          <w:position w:val="2"/>
        </w:rPr>
        <w:t>当闸杆出现晃动严重或者变形时，需加固或更换；</w:t>
      </w:r>
    </w:p>
    <w:p>
      <w:pPr>
        <w:pStyle w:val="BodyText"/>
        <w:ind w:left="416"/>
        <w:spacing w:before="11" w:line="301" w:lineRule="exact"/>
        <w:rPr/>
      </w:pPr>
      <w:r>
        <w:rPr>
          <w:spacing w:val="-2"/>
          <w:position w:val="3"/>
        </w:rPr>
        <w:t>（4）   车辆需正向远离后，到达延时时间，</w:t>
      </w:r>
      <w:r>
        <w:rPr>
          <w:spacing w:val="-21"/>
          <w:position w:val="3"/>
        </w:rPr>
        <w:t xml:space="preserve"> </w:t>
      </w:r>
      <w:r>
        <w:rPr>
          <w:spacing w:val="-2"/>
          <w:position w:val="3"/>
        </w:rPr>
        <w:t>闸杆才会落下；</w:t>
      </w:r>
    </w:p>
    <w:sectPr>
      <w:pgSz w:w="11907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DengXian" w:hAnsi="DengXian" w:eastAsia="DengXian" w:cs="DengXia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styles" Target="styles.xml"/><Relationship Id="rId5" Type="http://schemas.openxmlformats.org/officeDocument/2006/relationships/settings" Target="settings.xml"/><Relationship Id="rId4" Type="http://schemas.openxmlformats.org/officeDocument/2006/relationships/image" Target="media/image4.png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Acrobat PDFMaker 20 Word 版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陈旺</dc:creator>
  <dcterms:created xsi:type="dcterms:W3CDTF">2024-11-18T15:55:53Z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2026-09-01T14:09:32</vt:filetime>
  </property>
</Properties>
</file>